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AAD35" w14:textId="712B93B5" w:rsidR="00AF4C60" w:rsidRDefault="00373CA7" w:rsidP="00A96ACE">
      <w:pPr>
        <w:spacing w:after="200" w:line="240" w:lineRule="auto"/>
        <w:jc w:val="right"/>
        <w:rPr>
          <w:rFonts w:ascii="Corbel" w:eastAsia="Calibri" w:hAnsi="Corbel" w:cs="Times New Roman"/>
          <w:i/>
          <w:i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Pr="00A96ACE">
        <w:rPr>
          <w:rFonts w:ascii="Corbel" w:eastAsia="Calibri" w:hAnsi="Corbel" w:cs="Times New Roman"/>
          <w:i/>
          <w:iCs/>
        </w:rPr>
        <w:t xml:space="preserve">Załącznik nr 1.5 do Zarządzenia Rektora UR nr </w:t>
      </w:r>
      <w:r w:rsidR="00F21625" w:rsidRPr="00F21625">
        <w:rPr>
          <w:rFonts w:ascii="Corbel" w:eastAsia="Calibri" w:hAnsi="Corbel" w:cs="Times New Roman"/>
          <w:bCs/>
          <w:i/>
          <w:iCs/>
        </w:rPr>
        <w:t>61/2025</w:t>
      </w:r>
    </w:p>
    <w:p w14:paraId="22338C6B" w14:textId="77777777" w:rsidR="00AF4C60" w:rsidRDefault="00373CA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2E9EA742" w14:textId="7DF12BF1" w:rsidR="00AF4C60" w:rsidRDefault="00373CA7" w:rsidP="00A96ACE">
      <w:pPr>
        <w:spacing w:after="0" w:line="240" w:lineRule="exact"/>
        <w:jc w:val="center"/>
        <w:rPr>
          <w:rFonts w:ascii="Corbel" w:eastAsia="Calibri" w:hAnsi="Corbel" w:cs="Times New Roman"/>
          <w:i/>
          <w:iCs/>
          <w:smallCaps/>
          <w:sz w:val="24"/>
          <w:szCs w:val="24"/>
        </w:rPr>
      </w:pPr>
      <w:r w:rsidRPr="00A96ACE">
        <w:rPr>
          <w:rFonts w:ascii="Corbel" w:eastAsia="Calibri" w:hAnsi="Corbel" w:cs="Times New Roman"/>
          <w:b/>
          <w:bCs/>
          <w:smallCaps/>
          <w:sz w:val="24"/>
          <w:szCs w:val="24"/>
        </w:rPr>
        <w:t xml:space="preserve">dotyczy cyklu kształcenia </w:t>
      </w:r>
      <w:r w:rsidRPr="008E0B88">
        <w:rPr>
          <w:rFonts w:ascii="Corbel" w:eastAsia="Calibri" w:hAnsi="Corbel" w:cs="Times New Roman"/>
          <w:b/>
          <w:bCs/>
          <w:smallCaps/>
          <w:sz w:val="24"/>
          <w:szCs w:val="24"/>
        </w:rPr>
        <w:t>202</w:t>
      </w:r>
      <w:r w:rsidR="006D192B" w:rsidRPr="008E0B88">
        <w:rPr>
          <w:rFonts w:ascii="Corbel" w:eastAsia="Calibri" w:hAnsi="Corbel" w:cs="Times New Roman"/>
          <w:b/>
          <w:bCs/>
          <w:smallCaps/>
          <w:sz w:val="24"/>
          <w:szCs w:val="24"/>
        </w:rPr>
        <w:t>5</w:t>
      </w:r>
      <w:r w:rsidRPr="008E0B88">
        <w:rPr>
          <w:rFonts w:ascii="Corbel" w:eastAsia="Calibri" w:hAnsi="Corbel" w:cs="Times New Roman"/>
          <w:b/>
          <w:bCs/>
          <w:smallCaps/>
          <w:sz w:val="24"/>
          <w:szCs w:val="24"/>
        </w:rPr>
        <w:t>-202</w:t>
      </w:r>
      <w:r w:rsidR="006D192B" w:rsidRPr="008E0B88">
        <w:rPr>
          <w:rFonts w:ascii="Corbel" w:eastAsia="Calibri" w:hAnsi="Corbel" w:cs="Times New Roman"/>
          <w:b/>
          <w:bCs/>
          <w:smallCaps/>
          <w:sz w:val="24"/>
          <w:szCs w:val="24"/>
        </w:rPr>
        <w:t>8</w:t>
      </w:r>
    </w:p>
    <w:p w14:paraId="17836645" w14:textId="3B1BD277" w:rsidR="00AF4C60" w:rsidRDefault="00373CA7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A96ACE">
        <w:rPr>
          <w:rFonts w:ascii="Corbel" w:eastAsia="Calibri" w:hAnsi="Corbel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0A96ACE">
        <w:rPr>
          <w:rFonts w:ascii="Corbel" w:eastAsia="Calibri" w:hAnsi="Corbel" w:cs="Times New Roman"/>
          <w:i/>
          <w:iCs/>
          <w:sz w:val="20"/>
          <w:szCs w:val="20"/>
        </w:rPr>
        <w:t>(skrajne daty</w:t>
      </w:r>
      <w:r w:rsidRPr="00A96ACE">
        <w:rPr>
          <w:rFonts w:ascii="Corbel" w:eastAsia="Calibri" w:hAnsi="Corbel" w:cs="Times New Roman"/>
          <w:sz w:val="20"/>
          <w:szCs w:val="20"/>
        </w:rPr>
        <w:t>)</w:t>
      </w:r>
    </w:p>
    <w:p w14:paraId="26F72FFF" w14:textId="7B51A400" w:rsidR="00AF4C60" w:rsidRDefault="00373CA7" w:rsidP="00A96ACE">
      <w:pPr>
        <w:spacing w:after="0" w:line="240" w:lineRule="exact"/>
        <w:jc w:val="both"/>
        <w:rPr>
          <w:rFonts w:ascii="Corbel" w:eastAsia="Calibri" w:hAnsi="Corbel" w:cs="Times New Roman"/>
          <w:b/>
          <w:bCs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b/>
          <w:bCs/>
          <w:sz w:val="20"/>
          <w:szCs w:val="20"/>
        </w:rPr>
        <w:t>Rok akademicki 202</w:t>
      </w:r>
      <w:r w:rsidR="006D192B">
        <w:rPr>
          <w:rFonts w:ascii="Corbel" w:eastAsia="Calibri" w:hAnsi="Corbel" w:cs="Times New Roman"/>
          <w:b/>
          <w:bCs/>
          <w:sz w:val="20"/>
          <w:szCs w:val="20"/>
        </w:rPr>
        <w:t>5</w:t>
      </w:r>
      <w:r>
        <w:rPr>
          <w:rFonts w:ascii="Corbel" w:eastAsia="Calibri" w:hAnsi="Corbel" w:cs="Times New Roman"/>
          <w:b/>
          <w:bCs/>
          <w:sz w:val="20"/>
          <w:szCs w:val="20"/>
        </w:rPr>
        <w:t>/202</w:t>
      </w:r>
      <w:r w:rsidR="006D192B">
        <w:rPr>
          <w:rFonts w:ascii="Corbel" w:eastAsia="Calibri" w:hAnsi="Corbel" w:cs="Times New Roman"/>
          <w:b/>
          <w:bCs/>
          <w:sz w:val="20"/>
          <w:szCs w:val="20"/>
        </w:rPr>
        <w:t>6</w:t>
      </w:r>
    </w:p>
    <w:p w14:paraId="73F915B0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5C1E8CA" w14:textId="77777777" w:rsidR="00AF4C60" w:rsidRDefault="00373CA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707"/>
        <w:gridCol w:w="5074"/>
      </w:tblGrid>
      <w:tr w:rsidR="00AF4C60" w14:paraId="41326356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0C5DEE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C576A" w14:textId="77777777"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Komunikowanie społeczne</w:t>
            </w:r>
          </w:p>
        </w:tc>
      </w:tr>
      <w:tr w:rsidR="00AF4C60" w14:paraId="2A7398C8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9AE50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10543" w14:textId="1011E181"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S1</w:t>
            </w:r>
            <w:r w:rsidR="009C75A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[1]O_08 </w:t>
            </w:r>
          </w:p>
        </w:tc>
      </w:tr>
      <w:tr w:rsidR="00AF4C60" w14:paraId="2AEAF8A7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90866" w14:textId="77777777" w:rsidR="00AF4C60" w:rsidRDefault="00373CA7">
            <w:pPr>
              <w:widowControl w:val="0"/>
              <w:tabs>
                <w:tab w:val="left" w:pos="-5643"/>
              </w:tabs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3FF6D" w14:textId="06A466EA" w:rsidR="00AF4C60" w:rsidRDefault="006D192B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Wydział </w:t>
            </w:r>
            <w:r w:rsidR="00373C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Nauk Społecznych</w:t>
            </w:r>
          </w:p>
        </w:tc>
      </w:tr>
      <w:tr w:rsidR="00AF4C60" w14:paraId="65829F32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1E268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76B0D" w14:textId="10023D96" w:rsidR="00AF4C60" w:rsidRDefault="00307340" w:rsidP="588769EF">
            <w:pPr>
              <w:widowControl w:val="0"/>
              <w:spacing w:beforeAutospacing="1" w:after="0" w:line="240" w:lineRule="auto"/>
              <w:rPr>
                <w:rFonts w:ascii="Corbel" w:hAnsi="Corbel"/>
                <w:sz w:val="24"/>
                <w:szCs w:val="24"/>
              </w:rPr>
            </w:pPr>
            <w:r w:rsidRPr="588769EF">
              <w:rPr>
                <w:rFonts w:ascii="Corbel" w:hAnsi="Corbel"/>
                <w:sz w:val="24"/>
                <w:szCs w:val="24"/>
              </w:rPr>
              <w:t>Instytut Nauk Socjologicznych</w:t>
            </w:r>
          </w:p>
        </w:tc>
      </w:tr>
      <w:tr w:rsidR="00AF4C60" w14:paraId="6F4363F4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23A52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450FA" w14:textId="77777777"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Socjologia </w:t>
            </w:r>
          </w:p>
        </w:tc>
      </w:tr>
      <w:tr w:rsidR="00AF4C60" w14:paraId="4E70AF90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E7F61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969E7" w14:textId="77777777" w:rsidR="00AF4C60" w:rsidRPr="008E0B88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E0B8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="00AF4C60" w14:paraId="60907E48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C0FB0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2ADC0" w14:textId="77777777" w:rsidR="00AF4C60" w:rsidRPr="008E0B88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E0B8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AF4C60" w14:paraId="7898C7D9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980C7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E05FE" w14:textId="2709F61F" w:rsidR="00AF4C60" w:rsidRPr="008E0B88" w:rsidRDefault="009C75AC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</w:t>
            </w:r>
            <w:r w:rsidR="00373CA7" w:rsidRPr="008E0B8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AF4C60" w14:paraId="37351766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7C34D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C1101" w14:textId="77777777" w:rsidR="00AF4C60" w:rsidRPr="008E0B88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E0B8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1, semestr I</w:t>
            </w:r>
          </w:p>
        </w:tc>
      </w:tr>
      <w:tr w:rsidR="00AF4C60" w14:paraId="67A4929C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F7B33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61085" w14:textId="75278453" w:rsidR="00AF4C60" w:rsidRDefault="00307340" w:rsidP="588769EF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588769EF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kierunkowy</w:t>
            </w:r>
          </w:p>
        </w:tc>
      </w:tr>
      <w:tr w:rsidR="00AF4C60" w14:paraId="482C4560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951C6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2F05F" w14:textId="77777777"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AF4C60" w14:paraId="5F4ED8B8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E5E0C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ADAF5" w14:textId="63124DC9" w:rsidR="00AF4C60" w:rsidRDefault="006D192B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Krystyna Leśniak -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Moczuk</w:t>
            </w:r>
            <w:proofErr w:type="spellEnd"/>
          </w:p>
        </w:tc>
      </w:tr>
      <w:tr w:rsidR="00AF4C60" w14:paraId="3603451A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D0460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DC88B" w14:textId="0149D495" w:rsidR="00AF4C60" w:rsidRDefault="006D192B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Krystyna Leśniak -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Moczuk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373C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  <w:r w:rsidR="006C6B6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Sławomir Wilk</w:t>
            </w:r>
          </w:p>
        </w:tc>
      </w:tr>
    </w:tbl>
    <w:p w14:paraId="367ED0A9" w14:textId="77777777" w:rsidR="00AF4C60" w:rsidRDefault="00373CA7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3A17B18C" w14:textId="77777777" w:rsidR="00AF4C60" w:rsidRDefault="00373CA7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3A030CA5" w14:textId="77777777" w:rsidR="00AF4C60" w:rsidRDefault="00AF4C6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AF4C60" w14:paraId="62E1393A" w14:textId="77777777" w:rsidTr="00A96ACE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08E60B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A6DEE24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5B31E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57025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C2B29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09710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0327B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D614A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A2E19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7433C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B1995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AF4C60" w14:paraId="3E1B83BF" w14:textId="77777777" w:rsidTr="00A96ACE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5D4693" w14:textId="77777777" w:rsidR="00AF4C60" w:rsidRDefault="00373CA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973CF" w14:textId="77777777"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C9028" w14:textId="77777777"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34512" w14:textId="77777777" w:rsidR="00AF4C60" w:rsidRDefault="00373CA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D84A6" w14:textId="77777777"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6CE96" w14:textId="77777777"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03B1E" w14:textId="77777777"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8B394" w14:textId="77777777"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E321F" w14:textId="77777777"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5A4AE" w14:textId="77777777" w:rsidR="00AF4C60" w:rsidRDefault="00373CA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09A1CBD" w14:textId="77777777" w:rsidR="00AF4C60" w:rsidRDefault="00AF4C6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34D5D24" w14:textId="77777777" w:rsidR="00AF4C60" w:rsidRDefault="00AF4C6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9FB3027" w14:textId="77777777" w:rsidR="00AF4C60" w:rsidRDefault="00373CA7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1.2.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34732E99" w14:textId="77777777" w:rsidR="00AF4C60" w:rsidRDefault="00373CA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×</w:t>
      </w:r>
      <w:r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41CF62BF" w14:textId="77777777" w:rsidR="00AF4C60" w:rsidRDefault="00373CA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☐</w:t>
      </w:r>
      <w:r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4C0C17F2" w14:textId="77777777" w:rsidR="00AF4C60" w:rsidRDefault="00AF4C6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6FF8199" w14:textId="77777777" w:rsidR="00AF4C60" w:rsidRDefault="00373CA7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(z toku) </w:t>
      </w:r>
      <w:r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131B8687" w14:textId="77777777"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204A882" w14:textId="77777777" w:rsidR="00AF4C60" w:rsidRDefault="00373C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27C1574C" w14:textId="77777777"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F3ED0CE" w14:textId="77777777" w:rsidR="00AF4C60" w:rsidRDefault="00373C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67DD52A3" w14:textId="77777777"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 w14:paraId="25E2592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3552" w14:textId="77777777" w:rsidR="00AF4C60" w:rsidRDefault="00373CA7">
            <w:pPr>
              <w:widowControl w:val="0"/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778379F2" w14:textId="77777777"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9EA2304" w14:textId="77777777"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133E212E" w14:textId="77777777" w:rsidR="00AF4C60" w:rsidRDefault="00373CA7">
      <w:pPr>
        <w:spacing w:after="0" w:line="240" w:lineRule="auto"/>
      </w:pPr>
      <w:r>
        <w:br w:type="column"/>
      </w:r>
    </w:p>
    <w:p w14:paraId="764E0BB8" w14:textId="532B3C30" w:rsidR="00AF4C60" w:rsidRDefault="00373CA7" w:rsidP="00A96ACE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 w:rsidRPr="00A96ACE">
        <w:rPr>
          <w:rFonts w:ascii="Corbel" w:eastAsia="Calibri" w:hAnsi="Corbel" w:cs="Times New Roman"/>
          <w:b/>
          <w:bCs/>
          <w:smallCaps/>
          <w:sz w:val="24"/>
          <w:szCs w:val="24"/>
        </w:rPr>
        <w:t>3. cele, efekty uczenia się , treści Programowe i stosowane metody Dydaktyczne</w:t>
      </w:r>
    </w:p>
    <w:p w14:paraId="2B2485AF" w14:textId="77777777"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33295D85" w14:textId="77777777" w:rsidR="00AF4C60" w:rsidRDefault="00373CA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54F59414" w14:textId="77777777" w:rsidR="00AF4C60" w:rsidRDefault="00AF4C6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AF4C60" w14:paraId="5CF8894A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E9828" w14:textId="77777777"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02F04" w14:textId="77777777"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podstawowym aparatem teoretycznym i pojęciowym dotyczącym komunikowania społecznego</w:t>
            </w:r>
          </w:p>
        </w:tc>
      </w:tr>
      <w:tr w:rsidR="00AF4C60" w14:paraId="07AFFB2E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B7BF" w14:textId="77777777" w:rsidR="00AF4C60" w:rsidRDefault="00373CA7">
            <w:pPr>
              <w:widowControl w:val="0"/>
              <w:tabs>
                <w:tab w:val="left" w:pos="-5814"/>
                <w:tab w:val="left" w:pos="720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0E863" w14:textId="77777777"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najważniejszymi typami komunikowania społecznego (interpersonalnym, organizacyjnym, politycznym, publicznym, masowym), ich specyfiką oraz znaczeniem w życiu jednostkowym i społecznym</w:t>
            </w:r>
          </w:p>
        </w:tc>
      </w:tr>
      <w:tr w:rsidR="00AF4C60" w14:paraId="716A1BBF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3C5B1" w14:textId="77777777"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3D0B3" w14:textId="77777777"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technikami wpływu społecznego i ich zastosowaniem w procesach komunikacyjnych, wybranymi dysfunkcjami komunikowania oraz zagadnieniami </w:t>
            </w:r>
            <w:proofErr w:type="spellStart"/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metakomunikacji</w:t>
            </w:r>
            <w:proofErr w:type="spellEnd"/>
          </w:p>
        </w:tc>
      </w:tr>
    </w:tbl>
    <w:p w14:paraId="0EB75B7C" w14:textId="77777777" w:rsidR="00AF4C60" w:rsidRDefault="00AF4C60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2B3D6982" w14:textId="77777777"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6E056250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AF4C60" w14:paraId="42A5877F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978D8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DD1F5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C7587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eastAsia="Calibri" w:hAnsi="Corbel" w:cs="Times New Roman"/>
                <w:sz w:val="24"/>
                <w:szCs w:val="24"/>
              </w:rPr>
              <w:footnoteReference w:id="1"/>
            </w:r>
          </w:p>
        </w:tc>
      </w:tr>
      <w:tr w:rsidR="00AF4C60" w14:paraId="0D70135D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E99A" w14:textId="77777777"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AA4F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zna i rozumie w stopniu zaawansowanym metody i narzędzia, łącznie z technikami pozyskiwania danych, właściwe dla socjologii, pozwalające dokonać opisu struktur i instytucji społecznych oraz procesów w nich i między nimi zachodzących.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B9216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KW_07</w:t>
            </w:r>
          </w:p>
        </w:tc>
      </w:tr>
      <w:tr w:rsidR="00AF4C60" w14:paraId="0580895B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8132" w14:textId="77777777"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2DA9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posiada umiejętność przewidywania procesów i zjawisk społecznych dzięki posługiwaniu się metodami i narzędziami socjologicznymi; dokonuje samodzielnej analizy zjawisk społecznych z zakresu komunikowania oraz współpracuje w grupie zadaniowej przyjmując w niej różne role.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85B6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KU_04</w:t>
            </w:r>
          </w:p>
          <w:p w14:paraId="428A5E60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KU_08</w:t>
            </w:r>
          </w:p>
          <w:p w14:paraId="515358BF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KU_13</w:t>
            </w:r>
          </w:p>
        </w:tc>
      </w:tr>
    </w:tbl>
    <w:p w14:paraId="2F22261A" w14:textId="77777777"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C1C7635" w14:textId="77777777" w:rsidR="00AF4C60" w:rsidRDefault="00373CA7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7AEFA305" w14:textId="77777777" w:rsidR="00AF4C60" w:rsidRDefault="00373CA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564DF9DD" w14:textId="77777777" w:rsidR="00AF4C60" w:rsidRDefault="00AF4C60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 w14:paraId="6C9BC88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87A7" w14:textId="77777777" w:rsidR="00AF4C60" w:rsidRDefault="00373CA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AF4C60" w14:paraId="4EAA451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484C" w14:textId="77777777"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7528F651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F7E6A67" w14:textId="77777777" w:rsidR="00AF4C60" w:rsidRDefault="00373CA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FC4B753" w14:textId="77777777" w:rsidR="00AF4C60" w:rsidRDefault="00AF4C60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 w14:paraId="3C7BD6C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D70C" w14:textId="77777777" w:rsidR="00AF4C60" w:rsidRDefault="00373CA7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AF4C60" w14:paraId="63E6056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6DF3" w14:textId="77777777"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Tradycje w teorii komunikacji (psychologiczna, cybernetyczna, retoryczna, semiotyczna,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socjokulturowa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krytyczna, fenomenologiczna)</w:t>
            </w:r>
          </w:p>
        </w:tc>
      </w:tr>
      <w:tr w:rsidR="00AF4C60" w14:paraId="48EDB87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B1412" w14:textId="77777777"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Komunikowanie interpersonalne, w organizacji, polityczne, publiczne, masowe – wybrane zagadnienia</w:t>
            </w:r>
          </w:p>
        </w:tc>
      </w:tr>
      <w:tr w:rsidR="00AF4C60" w14:paraId="1F05D2E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F42A" w14:textId="77777777"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Natura komunikacji niewerbalnej, komunikowanie między płciami, kształtowanie wrażenia, spójne komunikowanie się</w:t>
            </w:r>
          </w:p>
        </w:tc>
      </w:tr>
      <w:tr w:rsidR="00AF4C60" w14:paraId="6B8616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924D0" w14:textId="77777777"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Rola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metakomunikacji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w komunikowaniu organizacyjnym,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feedback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</w:p>
        </w:tc>
      </w:tr>
      <w:tr w:rsidR="00AF4C60" w14:paraId="33E4C08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BBA7" w14:textId="77777777"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Komunikowanie w sytuacji kryzysowej. </w:t>
            </w:r>
            <w:proofErr w:type="spellStart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Employer</w:t>
            </w:r>
            <w:proofErr w:type="spellEnd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branding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</w:tbl>
    <w:p w14:paraId="69BA99C3" w14:textId="77777777"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6A9B9D0" w14:textId="77777777"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3.4 Metody dydaktyczne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284A3096" w14:textId="77777777" w:rsidR="00AF4C60" w:rsidRDefault="00AF4C60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</w:p>
    <w:p w14:paraId="4136C408" w14:textId="77777777" w:rsidR="00AF4C60" w:rsidRDefault="00373CA7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przypadków, praca w grupach</w:t>
      </w:r>
    </w:p>
    <w:p w14:paraId="6D0B4311" w14:textId="77777777" w:rsidR="00AF4C60" w:rsidRDefault="00AF4C6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6418CD0C" w14:textId="77777777" w:rsidR="00AF4C60" w:rsidRDefault="00373C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267F3887" w14:textId="77777777" w:rsidR="00AF4C60" w:rsidRDefault="00AF4C6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9A84D7C" w14:textId="77777777"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48B181F6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9"/>
        <w:gridCol w:w="5673"/>
        <w:gridCol w:w="2118"/>
      </w:tblGrid>
      <w:tr w:rsidR="00AF4C60" w14:paraId="5F191612" w14:textId="77777777" w:rsidTr="588769EF"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39434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986ED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08EA0B7E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788A3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22D1A0F8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AF4C60" w14:paraId="74742A8D" w14:textId="77777777" w:rsidTr="588769EF"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0916B" w14:textId="77777777"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7B0C1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4B1C2" w14:textId="0063A32E" w:rsidR="00AF4C60" w:rsidRDefault="002739B6" w:rsidP="588769EF">
            <w:pPr>
              <w:widowControl w:val="0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588769EF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588769E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AF4C60" w14:paraId="35675F07" w14:textId="77777777" w:rsidTr="588769EF"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16394" w14:textId="77777777"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5DE17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45CA1B" w14:textId="56642676" w:rsidR="00AF4C60" w:rsidRDefault="002739B6" w:rsidP="588769EF">
            <w:pPr>
              <w:widowControl w:val="0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588769EF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588769E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</w:tbl>
    <w:p w14:paraId="59B554A0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C7C6A19" w14:textId="77777777"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2D55368A" w14:textId="77777777" w:rsidR="00606B4A" w:rsidRDefault="00606B4A" w:rsidP="00606B4A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 w14:paraId="6CE671E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AD6D" w14:textId="77777777" w:rsidR="00606B4A" w:rsidRDefault="00606B4A" w:rsidP="00606B4A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66DDF75A" w14:textId="77777777" w:rsidR="00606B4A" w:rsidRDefault="00606B4A" w:rsidP="00606B4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Kolokwium ma formę </w:t>
            </w:r>
            <w:r>
              <w:rPr>
                <w:rStyle w:val="Pogrubienie"/>
                <w:rFonts w:ascii="Corbel" w:hAnsi="Corbel"/>
              </w:rPr>
              <w:t>pisemną</w:t>
            </w:r>
            <w:r>
              <w:rPr>
                <w:rFonts w:ascii="Corbel" w:hAnsi="Corbel"/>
              </w:rPr>
              <w:t xml:space="preserve"> i składa się z: </w:t>
            </w:r>
          </w:p>
          <w:p w14:paraId="6C671FD8" w14:textId="77777777" w:rsidR="00606B4A" w:rsidRDefault="00606B4A" w:rsidP="00606B4A">
            <w:pPr>
              <w:pStyle w:val="NormalnyWeb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r>
              <w:rPr>
                <w:rStyle w:val="Pogrubienie"/>
                <w:rFonts w:ascii="Corbel" w:hAnsi="Corbel"/>
              </w:rPr>
              <w:t>pytań testowych (zamkniętych)</w:t>
            </w:r>
            <w:r>
              <w:rPr>
                <w:rFonts w:ascii="Corbel" w:hAnsi="Corbel"/>
              </w:rPr>
              <w:t xml:space="preserve"> – jednokrotny wybór lub</w:t>
            </w:r>
          </w:p>
          <w:p w14:paraId="4B3D8DBD" w14:textId="77777777" w:rsidR="00606B4A" w:rsidRDefault="00606B4A" w:rsidP="00606B4A">
            <w:pPr>
              <w:pStyle w:val="NormalnyWeb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r>
              <w:rPr>
                <w:rStyle w:val="Pogrubienie"/>
                <w:rFonts w:ascii="Corbel" w:hAnsi="Corbel"/>
              </w:rPr>
              <w:t>pytań otwartych</w:t>
            </w:r>
            <w:r>
              <w:rPr>
                <w:rFonts w:ascii="Corbel" w:hAnsi="Corbel"/>
              </w:rPr>
              <w:t xml:space="preserve"> – krótkie odpowiedzi lub analiza przykładu z zakresu komunikowania społecznego.</w:t>
            </w:r>
          </w:p>
          <w:p w14:paraId="137377A3" w14:textId="77777777" w:rsidR="00606B4A" w:rsidRDefault="00606B4A" w:rsidP="00606B4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Style w:val="Pogrubienie"/>
                <w:rFonts w:ascii="Corbel" w:hAnsi="Corbel"/>
              </w:rPr>
              <w:t>Ocena 5,0 (bardzo dobry)</w:t>
            </w:r>
            <w:r>
              <w:rPr>
                <w:rFonts w:ascii="Corbel" w:hAnsi="Corbel"/>
              </w:rPr>
              <w:t xml:space="preserve"> – (91–100%). Bardzo dobra znajomość teorii i pojęć, trafne i kompletne odpowiedzi, poprawne przykłady zastosowań.</w:t>
            </w:r>
          </w:p>
          <w:p w14:paraId="4FC151E0" w14:textId="77777777" w:rsidR="00606B4A" w:rsidRDefault="00606B4A" w:rsidP="00606B4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Style w:val="Pogrubienie"/>
                <w:rFonts w:ascii="Corbel" w:hAnsi="Corbel"/>
              </w:rPr>
              <w:t>Ocena 4,5 (dobry plus)</w:t>
            </w:r>
            <w:r>
              <w:rPr>
                <w:rFonts w:ascii="Corbel" w:hAnsi="Corbel"/>
              </w:rPr>
              <w:t xml:space="preserve"> – (81–90%). Dobra znajomość materiału, odpowiedzi merytoryczne, z drobnymi nieścisłościami lub skrótami.</w:t>
            </w:r>
          </w:p>
          <w:p w14:paraId="466ED7EA" w14:textId="77777777" w:rsidR="00606B4A" w:rsidRDefault="00606B4A" w:rsidP="00606B4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Style w:val="Pogrubienie"/>
                <w:rFonts w:ascii="Corbel" w:hAnsi="Corbel"/>
              </w:rPr>
              <w:t>Ocena 4,0 (dobry)</w:t>
            </w:r>
            <w:r>
              <w:rPr>
                <w:rFonts w:ascii="Corbel" w:hAnsi="Corbel"/>
              </w:rPr>
              <w:t xml:space="preserve"> – (71–80%). Zna podstawowe teorie i pojęcia, poprawne, choć ogólne odpowiedzi, częściowo uproszczone przykłady.</w:t>
            </w:r>
          </w:p>
          <w:p w14:paraId="255E082C" w14:textId="77777777" w:rsidR="00606B4A" w:rsidRDefault="00606B4A" w:rsidP="00606B4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Style w:val="Pogrubienie"/>
                <w:rFonts w:ascii="Corbel" w:hAnsi="Corbel"/>
              </w:rPr>
              <w:t>Ocena 3,5 (dostateczny plus)</w:t>
            </w:r>
            <w:r>
              <w:rPr>
                <w:rFonts w:ascii="Corbel" w:hAnsi="Corbel"/>
              </w:rPr>
              <w:t xml:space="preserve"> – (61–70%). Wiedza fragmentaryczna, częściowo poprawne odpowiedzi, błędy rzeczowe, brak pogłębienia.</w:t>
            </w:r>
          </w:p>
          <w:p w14:paraId="236C437F" w14:textId="77777777" w:rsidR="00606B4A" w:rsidRDefault="00606B4A" w:rsidP="00606B4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Style w:val="Pogrubienie"/>
                <w:rFonts w:ascii="Corbel" w:hAnsi="Corbel"/>
              </w:rPr>
              <w:t>Ocena 3,0 (dostateczny)</w:t>
            </w:r>
            <w:r>
              <w:rPr>
                <w:rFonts w:ascii="Corbel" w:hAnsi="Corbel"/>
              </w:rPr>
              <w:t xml:space="preserve"> – (51–60%). Minimalna znajomość zagadnień, odpowiedzi niepełne lub nieprecyzyjne, ale wskazujące ogólne zrozumienie tematu.</w:t>
            </w:r>
          </w:p>
          <w:p w14:paraId="0B662BDE" w14:textId="77777777" w:rsidR="00606B4A" w:rsidRDefault="00606B4A" w:rsidP="00606B4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Style w:val="Pogrubienie"/>
                <w:rFonts w:ascii="Corbel" w:hAnsi="Corbel"/>
              </w:rPr>
              <w:t>Ocena 2,0 (niedostateczny)</w:t>
            </w:r>
            <w:r>
              <w:rPr>
                <w:rFonts w:ascii="Corbel" w:hAnsi="Corbel"/>
              </w:rPr>
              <w:t xml:space="preserve"> – (poniżej 51%) Brak podstawowej wiedzy, błędne lub puste odpowiedzi.</w:t>
            </w:r>
          </w:p>
          <w:p w14:paraId="69AD971F" w14:textId="77777777" w:rsidR="00606B4A" w:rsidRDefault="00606B4A" w:rsidP="00606B4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</w:p>
          <w:p w14:paraId="438B784C" w14:textId="77777777" w:rsidR="00606B4A" w:rsidRDefault="00606B4A" w:rsidP="00606B4A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 lub</w:t>
            </w:r>
          </w:p>
          <w:p w14:paraId="33401259" w14:textId="5892D4FF" w:rsidR="00606B4A" w:rsidRDefault="00606B4A" w:rsidP="00606B4A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  <w:p w14:paraId="4FAAF784" w14:textId="4B339BBE" w:rsidR="00AF4C60" w:rsidRDefault="00AF4C60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5FAD44F2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5CC5DA2" w14:textId="77777777" w:rsidR="00606B4A" w:rsidRDefault="00606B4A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page"/>
      </w:r>
    </w:p>
    <w:p w14:paraId="153AEC6E" w14:textId="32DA8FD3" w:rsidR="00AF4C60" w:rsidRDefault="00373CA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08CFCC0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AF4C60" w14:paraId="0809B3A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8FB7D" w14:textId="77777777" w:rsidR="00AF4C60" w:rsidRDefault="00373CA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A48E" w14:textId="77777777" w:rsidR="00AF4C60" w:rsidRDefault="00373CA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4C60" w14:paraId="69CA69E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EB5F" w14:textId="53D5A3E4"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8B14" w14:textId="77777777" w:rsidR="00AF4C60" w:rsidRDefault="00373CA7" w:rsidP="001725EE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AF4C60" w14:paraId="2DADA3C4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EF6C7" w14:textId="77777777"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115DFAED" w14:textId="77777777"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00646" w14:textId="77777777" w:rsidR="00AF4C60" w:rsidRDefault="00373CA7" w:rsidP="001725EE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AF4C60" w14:paraId="1CE1407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6519" w14:textId="77777777"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7A8C" w14:textId="77777777" w:rsidR="00AF4C60" w:rsidRDefault="00373CA7" w:rsidP="001725EE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AF4C60" w14:paraId="04E39AD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4637" w14:textId="77777777"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60CE" w14:textId="77777777" w:rsidR="00AF4C60" w:rsidRDefault="00373CA7" w:rsidP="001725EE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AF4C60" w14:paraId="102274D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52C5" w14:textId="77777777"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2488" w14:textId="77777777" w:rsidR="00AF4C60" w:rsidRDefault="00373CA7" w:rsidP="001725EE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14E9F4B7" w14:textId="77777777"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6E5DCD52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F9AAF83" w14:textId="77777777" w:rsidR="00AF4C60" w:rsidRDefault="00373C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C4BFDA6" w14:textId="77777777"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074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4104"/>
        <w:gridCol w:w="3970"/>
      </w:tblGrid>
      <w:tr w:rsidR="00AF4C60" w14:paraId="28D34655" w14:textId="77777777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809A" w14:textId="77777777"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6FBC" w14:textId="77777777"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AF4C60" w14:paraId="1FF7AE64" w14:textId="77777777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DE5D9" w14:textId="77777777"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8DCB" w14:textId="77777777"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7BE9FFBA" w14:textId="77777777"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731FEA0" w14:textId="0C30CA60" w:rsidR="00AF4C60" w:rsidRDefault="00AF4C60">
      <w:pPr>
        <w:spacing w:after="0" w:line="240" w:lineRule="auto"/>
      </w:pPr>
      <w:bookmarkStart w:id="0" w:name="_GoBack"/>
      <w:bookmarkEnd w:id="0"/>
    </w:p>
    <w:p w14:paraId="55002FC9" w14:textId="77777777" w:rsidR="00AF4C60" w:rsidRDefault="00373CA7" w:rsidP="00A96ACE">
      <w:pPr>
        <w:spacing w:after="0" w:line="240" w:lineRule="auto"/>
        <w:rPr>
          <w:rFonts w:ascii="Corbel" w:eastAsia="Calibri" w:hAnsi="Corbel" w:cs="Times New Roman"/>
          <w:b/>
          <w:bCs/>
          <w:sz w:val="24"/>
          <w:szCs w:val="24"/>
        </w:rPr>
      </w:pPr>
      <w:r w:rsidRPr="00A96ACE">
        <w:rPr>
          <w:rFonts w:ascii="Corbel" w:eastAsia="Calibri" w:hAnsi="Corbel" w:cs="Times New Roman"/>
          <w:b/>
          <w:bCs/>
          <w:sz w:val="24"/>
          <w:szCs w:val="24"/>
        </w:rPr>
        <w:t xml:space="preserve">7. LITERATURA </w:t>
      </w:r>
    </w:p>
    <w:p w14:paraId="03360EC9" w14:textId="77777777" w:rsidR="00AF4C60" w:rsidRDefault="00AF4C6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9637"/>
      </w:tblGrid>
      <w:tr w:rsidR="00AF4C60" w14:paraId="347E5937" w14:textId="77777777" w:rsidTr="00606B4A">
        <w:trPr>
          <w:trHeight w:val="397"/>
        </w:trPr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E38D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Literatura podstawowa:</w:t>
            </w:r>
          </w:p>
          <w:p w14:paraId="33E36A59" w14:textId="77777777" w:rsidR="00AF4C60" w:rsidRDefault="00AF4C60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14:paraId="3673A5CF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McQuail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Teoria komunikowania masowego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2019.</w:t>
            </w:r>
          </w:p>
          <w:p w14:paraId="0DACC900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Goban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-Klas,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Media i komunikowanie masowe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2019.</w:t>
            </w:r>
          </w:p>
          <w:p w14:paraId="38A7AD76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Golka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Bariery w komunikowaniu i społeczeństwo dezinformacyjne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2019.</w:t>
            </w:r>
          </w:p>
          <w:p w14:paraId="13B66502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B. Dobek-Ostrowska,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Komunikowanie polityczne i publiczne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14:paraId="574DA8BC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Castells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Władza komunikacji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2013.  </w:t>
            </w:r>
          </w:p>
          <w:p w14:paraId="594F182D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Grzenia,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językowa w Internecie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14:paraId="4A5F550F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Karwat,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Teoria prowokacji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14:paraId="464EEAB4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M. Zalewska-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Turzyńska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Organizacja jako system sieci zintegrowanych relacji komunikowania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2018. </w:t>
            </w:r>
          </w:p>
          <w:p w14:paraId="5C8ED574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R. Adler Ronald, L. B. Rosenfeld,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>Relacje</w:t>
            </w:r>
            <w:proofErr w:type="spellEnd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>interpersonalne</w:t>
            </w:r>
            <w:proofErr w:type="spellEnd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Proces porozumiewania się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Poznań 2018.</w:t>
            </w:r>
          </w:p>
          <w:p w14:paraId="6E9FA9B7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F.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Anthonissen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kryzysowa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2013.</w:t>
            </w:r>
          </w:p>
          <w:p w14:paraId="7E3EC4DE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Dijk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Społeczne aspekty nowych mediów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2010.</w:t>
            </w:r>
          </w:p>
          <w:p w14:paraId="49136E5C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E. Griffin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, Podstawy komunikacji społecznej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2003.</w:t>
            </w:r>
          </w:p>
          <w:p w14:paraId="097DA70D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G.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Leathers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niewerbalna: zasady i zastosowania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2007.</w:t>
            </w:r>
          </w:p>
        </w:tc>
      </w:tr>
      <w:tr w:rsidR="00AF4C60" w14:paraId="4AB52A90" w14:textId="77777777" w:rsidTr="00606B4A">
        <w:trPr>
          <w:trHeight w:val="397"/>
        </w:trPr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755C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7A703737" w14:textId="77777777" w:rsidR="00AF4C60" w:rsidRDefault="00AF4C60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14:paraId="3E032F4B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B. Dobek-Ostrowska,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Podstawy komunikowania społecznego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Wyd. 2, Wrocław 2004.</w:t>
            </w:r>
          </w:p>
          <w:p w14:paraId="1B3A22E5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O. Harris,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Feedback, czyli Informacja zwrotna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2008.</w:t>
            </w:r>
          </w:p>
          <w:p w14:paraId="20596C15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Vickers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S.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Bavister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NLP w praktyce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201o.</w:t>
            </w:r>
          </w:p>
          <w:p w14:paraId="219420A5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L. A.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Lievrouw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Media alternatywne i zaangażowanie społeczne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2012.  </w:t>
            </w:r>
          </w:p>
        </w:tc>
      </w:tr>
    </w:tbl>
    <w:p w14:paraId="232EC13D" w14:textId="77777777"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3B7FC5A" w14:textId="77777777"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458F591" w14:textId="77777777" w:rsidR="00AF4C60" w:rsidRDefault="00373CA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73D19297" w14:textId="77777777" w:rsidR="00AF4C60" w:rsidRDefault="00AF4C60"/>
    <w:sectPr w:rsidR="00AF4C60">
      <w:pgSz w:w="11906" w:h="16838"/>
      <w:pgMar w:top="1134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2BFB0" w14:textId="77777777" w:rsidR="00607D88" w:rsidRDefault="00607D88">
      <w:pPr>
        <w:spacing w:after="0" w:line="240" w:lineRule="auto"/>
      </w:pPr>
      <w:r>
        <w:separator/>
      </w:r>
    </w:p>
  </w:endnote>
  <w:endnote w:type="continuationSeparator" w:id="0">
    <w:p w14:paraId="5F6A258B" w14:textId="77777777" w:rsidR="00607D88" w:rsidRDefault="00607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E8047" w14:textId="77777777" w:rsidR="00607D88" w:rsidRDefault="00607D88">
      <w:pPr>
        <w:rPr>
          <w:sz w:val="12"/>
        </w:rPr>
      </w:pPr>
      <w:r>
        <w:separator/>
      </w:r>
    </w:p>
  </w:footnote>
  <w:footnote w:type="continuationSeparator" w:id="0">
    <w:p w14:paraId="5B51AA64" w14:textId="77777777" w:rsidR="00607D88" w:rsidRDefault="00607D88">
      <w:pPr>
        <w:rPr>
          <w:sz w:val="12"/>
        </w:rPr>
      </w:pPr>
      <w:r>
        <w:continuationSeparator/>
      </w:r>
    </w:p>
  </w:footnote>
  <w:footnote w:id="1">
    <w:p w14:paraId="1070408A" w14:textId="77777777" w:rsidR="00AF4C60" w:rsidRDefault="00373CA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57D"/>
    <w:multiLevelType w:val="multilevel"/>
    <w:tmpl w:val="AEBCD3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86737C"/>
    <w:multiLevelType w:val="multilevel"/>
    <w:tmpl w:val="553E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8E1B42"/>
    <w:multiLevelType w:val="multilevel"/>
    <w:tmpl w:val="D79C33D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C60"/>
    <w:rsid w:val="00034C9D"/>
    <w:rsid w:val="00074C88"/>
    <w:rsid w:val="000F4A38"/>
    <w:rsid w:val="0010724D"/>
    <w:rsid w:val="001725EE"/>
    <w:rsid w:val="002131E0"/>
    <w:rsid w:val="002528E3"/>
    <w:rsid w:val="002739B6"/>
    <w:rsid w:val="00293314"/>
    <w:rsid w:val="002C0292"/>
    <w:rsid w:val="002C2BFC"/>
    <w:rsid w:val="00307340"/>
    <w:rsid w:val="00373CA7"/>
    <w:rsid w:val="00531BFE"/>
    <w:rsid w:val="0055591E"/>
    <w:rsid w:val="00595F22"/>
    <w:rsid w:val="00606B4A"/>
    <w:rsid w:val="00607D88"/>
    <w:rsid w:val="0069045E"/>
    <w:rsid w:val="006C6B6C"/>
    <w:rsid w:val="006D192B"/>
    <w:rsid w:val="0075365E"/>
    <w:rsid w:val="00823A33"/>
    <w:rsid w:val="00837BCE"/>
    <w:rsid w:val="008E0B88"/>
    <w:rsid w:val="00932FDF"/>
    <w:rsid w:val="009C75AC"/>
    <w:rsid w:val="00A96ACE"/>
    <w:rsid w:val="00AB5F40"/>
    <w:rsid w:val="00AF4C60"/>
    <w:rsid w:val="00BF6F29"/>
    <w:rsid w:val="00E915A9"/>
    <w:rsid w:val="00EB36BA"/>
    <w:rsid w:val="00F21625"/>
    <w:rsid w:val="012BF757"/>
    <w:rsid w:val="01803A6B"/>
    <w:rsid w:val="269FC666"/>
    <w:rsid w:val="2C4430FF"/>
    <w:rsid w:val="496A4171"/>
    <w:rsid w:val="4CF60488"/>
    <w:rsid w:val="5204FCF9"/>
    <w:rsid w:val="588769EF"/>
    <w:rsid w:val="6D61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27FD"/>
  <w15:docId w15:val="{AE8F9496-CD85-47E5-990E-0286A454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5B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E6E64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C2B0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C2B0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C2B07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C2B07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45B2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C2B0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C2B0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C2B0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06B4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6B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1007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dc:description/>
  <cp:lastModifiedBy>Anna Witkowska-Paleń</cp:lastModifiedBy>
  <cp:revision>32</cp:revision>
  <dcterms:created xsi:type="dcterms:W3CDTF">2020-10-26T16:36:00Z</dcterms:created>
  <dcterms:modified xsi:type="dcterms:W3CDTF">2025-11-13T09:10:00Z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